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0A4" w:rsidRDefault="00356F1F">
      <w:r>
        <w:t>SKALA OCEN</w:t>
      </w:r>
      <w:r w:rsidR="00A65422">
        <w:t xml:space="preserve"> wg Regulaminu studiów UMLub</w:t>
      </w:r>
      <w:bookmarkStart w:id="0" w:name="_GoBack"/>
      <w:bookmarkEnd w:id="0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9"/>
        <w:gridCol w:w="1418"/>
        <w:gridCol w:w="5092"/>
      </w:tblGrid>
      <w:tr w:rsidR="00356F1F" w:rsidRPr="00BA62F3" w:rsidTr="00E60D3D">
        <w:trPr>
          <w:trHeight w:val="1100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56F1F" w:rsidRPr="00BA62F3" w:rsidRDefault="00356F1F" w:rsidP="00E60D3D">
            <w:pPr>
              <w:spacing w:after="0" w:line="360" w:lineRule="auto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Ocena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56F1F" w:rsidRPr="00BA62F3" w:rsidRDefault="00356F1F" w:rsidP="00E60D3D">
            <w:pPr>
              <w:spacing w:after="0" w:line="360" w:lineRule="auto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Wartość</w:t>
            </w:r>
            <w:r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 xml:space="preserve"> </w:t>
            </w: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cyfrowa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56F1F" w:rsidRPr="00BA62F3" w:rsidRDefault="00356F1F" w:rsidP="00E60D3D">
            <w:pPr>
              <w:spacing w:after="0" w:line="360" w:lineRule="auto"/>
              <w:ind w:left="53" w:right="-22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Procent wiedzy, umiejętności i kompetencji społecznych wymaganych do uzyskania danej oceny*</w:t>
            </w:r>
          </w:p>
        </w:tc>
      </w:tr>
      <w:tr w:rsidR="00356F1F" w:rsidRPr="00BA62F3" w:rsidTr="00E60D3D">
        <w:trPr>
          <w:trHeight w:val="293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both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bardzo dobry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5,0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powyżej 90</w:t>
            </w:r>
          </w:p>
        </w:tc>
      </w:tr>
      <w:tr w:rsidR="00356F1F" w:rsidRPr="00BA62F3" w:rsidTr="00E60D3D">
        <w:trPr>
          <w:trHeight w:val="290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both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dobry plus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powyżej 83–90</w:t>
            </w:r>
          </w:p>
        </w:tc>
      </w:tr>
      <w:tr w:rsidR="00356F1F" w:rsidRPr="00BA62F3" w:rsidTr="00E60D3D">
        <w:trPr>
          <w:trHeight w:val="290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both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d</w:t>
            </w: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obry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powyżej 75–83</w:t>
            </w:r>
          </w:p>
        </w:tc>
      </w:tr>
      <w:tr w:rsidR="00356F1F" w:rsidRPr="00BA62F3" w:rsidTr="00E60D3D">
        <w:trPr>
          <w:trHeight w:val="291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both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dostateczny plus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powyżej 67–75</w:t>
            </w:r>
          </w:p>
        </w:tc>
      </w:tr>
      <w:tr w:rsidR="00356F1F" w:rsidRPr="00BA62F3" w:rsidTr="00E60D3D">
        <w:trPr>
          <w:trHeight w:val="293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both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Dostateczny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60–67</w:t>
            </w:r>
          </w:p>
        </w:tc>
      </w:tr>
      <w:tr w:rsidR="00356F1F" w:rsidRPr="00BA62F3" w:rsidTr="00E60D3D">
        <w:trPr>
          <w:trHeight w:val="290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both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niedostateczny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6F1F" w:rsidRPr="00BA62F3" w:rsidRDefault="00356F1F" w:rsidP="00E60D3D">
            <w:pPr>
              <w:spacing w:after="0" w:line="360" w:lineRule="auto"/>
              <w:jc w:val="right"/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</w:pPr>
            <w:r w:rsidRPr="00BA62F3">
              <w:rPr>
                <w:rFonts w:ascii="Verdana" w:eastAsia="Times New Roman" w:hAnsi="Verdana" w:cs="Tahoma"/>
                <w:sz w:val="24"/>
                <w:szCs w:val="24"/>
                <w:lang w:eastAsia="pl-PL"/>
              </w:rPr>
              <w:t>poniżej 60</w:t>
            </w:r>
          </w:p>
        </w:tc>
      </w:tr>
    </w:tbl>
    <w:p w:rsidR="00356F1F" w:rsidRDefault="00356F1F"/>
    <w:sectPr w:rsidR="00356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1F"/>
    <w:rsid w:val="00356F1F"/>
    <w:rsid w:val="003E40A4"/>
    <w:rsid w:val="00A6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09A9"/>
  <w15:chartTrackingRefBased/>
  <w15:docId w15:val="{7968CC80-EEF1-416E-B954-5012F783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Gumieniczek</dc:creator>
  <cp:keywords/>
  <dc:description/>
  <cp:lastModifiedBy>Anna Gumieniczek</cp:lastModifiedBy>
  <cp:revision>2</cp:revision>
  <dcterms:created xsi:type="dcterms:W3CDTF">2025-12-30T20:44:00Z</dcterms:created>
  <dcterms:modified xsi:type="dcterms:W3CDTF">2026-01-06T12:47:00Z</dcterms:modified>
</cp:coreProperties>
</file>